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E2F70">
      <w:pPr>
        <w:pStyle w:val="2"/>
        <w:keepNext w:val="0"/>
        <w:keepLines w:val="0"/>
        <w:widowControl/>
        <w:suppressLineNumbers w:val="0"/>
        <w:jc w:val="center"/>
      </w:pPr>
      <w:r>
        <w:t>路畅卫士产品说明书</w:t>
      </w:r>
    </w:p>
    <w:p w14:paraId="5E2495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0415" cy="6123305"/>
            <wp:effectExtent l="0" t="0" r="6985" b="10795"/>
            <wp:docPr id="1" name="图片 1" descr="17744e68b849fd432f1d61e75081b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744e68b849fd432f1d61e75081b3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61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C2167">
      <w:pPr>
        <w:pStyle w:val="3"/>
        <w:keepNext w:val="0"/>
        <w:keepLines w:val="0"/>
        <w:widowControl/>
        <w:suppressLineNumbers w:val="0"/>
      </w:pPr>
      <w:r>
        <w:t>一、产品概述</w:t>
      </w:r>
    </w:p>
    <w:p w14:paraId="31E8AC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路畅卫士是一款专为道路安全防护设计的智能监测告警设备，具备在线监测、震动报警、警示联动、智能学习等多重核心功能，可广泛应用于各类路段的指示与防外损检测，有效防范道路设施破坏、车祸及相关损害事件，为道路安全管理提供全方位智能保障。设备采用市电与太阳能 + 锂电池双供电模式，适配复杂户外环境，防护等级达 IP65，能在极端温湿度条件下稳定运行，同时通过 4G 数据传输与后台实时联动，实现监测、告警、处置全流程智能化。</w:t>
      </w:r>
    </w:p>
    <w:p w14:paraId="4818E36A">
      <w:pPr>
        <w:pStyle w:val="3"/>
        <w:keepNext w:val="0"/>
        <w:keepLines w:val="0"/>
        <w:widowControl/>
        <w:suppressLineNumbers w:val="0"/>
        <w:jc w:val="left"/>
      </w:pPr>
      <w:r>
        <w:t>二、技术参数</w:t>
      </w:r>
    </w:p>
    <w:p w14:paraId="1F653D98">
      <w:pPr>
        <w:pStyle w:val="4"/>
        <w:keepNext w:val="0"/>
        <w:keepLines w:val="0"/>
        <w:widowControl/>
        <w:suppressLineNumbers w:val="0"/>
      </w:pPr>
      <w:r>
        <w:t>（一）环境与物理参数</w:t>
      </w:r>
    </w:p>
    <w:tbl>
      <w:tblPr>
        <w:tblStyle w:val="5"/>
        <w:tblW w:w="8373" w:type="dxa"/>
        <w:tblInd w:w="0" w:type="dxa"/>
        <w:tblBorders>
          <w:top w:val="single" w:color="DEE0E3" w:sz="4" w:space="0"/>
          <w:left w:val="single" w:color="DEE0E3" w:sz="4" w:space="0"/>
          <w:bottom w:val="single" w:color="DEE0E3" w:sz="4" w:space="0"/>
          <w:right w:val="single" w:color="DEE0E3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3"/>
        <w:gridCol w:w="5850"/>
      </w:tblGrid>
      <w:tr w14:paraId="011A7517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AC0B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参数名称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29EBA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具体指标</w:t>
            </w:r>
          </w:p>
        </w:tc>
      </w:tr>
      <w:tr w14:paraId="754A9F1E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B8C3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环境温度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7A7AE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工作温度：-40℃～＋80℃；供电模块工作范围：-55℃～＋80℃</w:t>
            </w:r>
          </w:p>
        </w:tc>
      </w:tr>
      <w:tr w14:paraId="78915227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0F7BB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相对湿度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6973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0～90%(20℃)，≤90% RH，无结露；兼容 5%-100% RH 使用环境</w:t>
            </w:r>
          </w:p>
        </w:tc>
      </w:tr>
      <w:tr w14:paraId="3A4EB39F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FD2DF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设备尺寸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719850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*</w:t>
            </w:r>
            <w:r>
              <w:rPr>
                <w:rFonts w:ascii="宋体" w:hAnsi="宋体" w:eastAsia="宋体" w:cs="宋体"/>
                <w:i/>
                <w:iCs/>
                <w:kern w:val="0"/>
                <w:sz w:val="24"/>
                <w:szCs w:val="24"/>
                <w:lang w:val="en-US" w:eastAsia="zh-CN" w:bidi="ar"/>
              </w:rPr>
              <w:t>270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24"/>
                <w:szCs w:val="24"/>
                <w:lang w:val="en-US" w:eastAsia="zh-CN" w:bidi="ar"/>
              </w:rPr>
              <w:t>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200mm</w:t>
            </w:r>
          </w:p>
        </w:tc>
      </w:tr>
      <w:tr w14:paraId="4F40D176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BDA8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设备质量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2825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≤5KG</w:t>
            </w:r>
          </w:p>
        </w:tc>
      </w:tr>
      <w:tr w14:paraId="4292FCB1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52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5E00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防护等级</w:t>
            </w:r>
          </w:p>
        </w:tc>
        <w:tc>
          <w:tcPr>
            <w:tcW w:w="58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E654D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IP65（主体设备及防撞监测模块）</w:t>
            </w:r>
          </w:p>
        </w:tc>
      </w:tr>
    </w:tbl>
    <w:p w14:paraId="4986B0BA">
      <w:pPr>
        <w:pStyle w:val="4"/>
        <w:keepNext w:val="0"/>
        <w:keepLines w:val="0"/>
        <w:widowControl/>
        <w:suppressLineNumbers w:val="0"/>
      </w:pPr>
      <w:r>
        <w:t>（二）供电参数</w:t>
      </w:r>
    </w:p>
    <w:tbl>
      <w:tblPr>
        <w:tblStyle w:val="5"/>
        <w:tblW w:w="8363" w:type="dxa"/>
        <w:tblInd w:w="0" w:type="dxa"/>
        <w:tblBorders>
          <w:top w:val="single" w:color="DEE0E3" w:sz="4" w:space="0"/>
          <w:left w:val="single" w:color="DEE0E3" w:sz="4" w:space="0"/>
          <w:bottom w:val="single" w:color="DEE0E3" w:sz="4" w:space="0"/>
          <w:right w:val="single" w:color="DEE0E3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0"/>
        <w:gridCol w:w="6363"/>
      </w:tblGrid>
      <w:tr w14:paraId="1555814C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FE63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模块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9747E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参数指标</w:t>
            </w:r>
          </w:p>
        </w:tc>
      </w:tr>
      <w:tr w14:paraId="6F20CB10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5B0E6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供电方式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488F1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市电 &amp; 太阳能 + 锂电池（电池容量可选配，默认 9000mA）</w:t>
            </w:r>
          </w:p>
        </w:tc>
      </w:tr>
      <w:tr w14:paraId="5BB99E1E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D2800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电池参数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FE43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开路电压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.8V，最大允许持续放电电流≥5000mA，最大脉冲放电电流 20000mA</w:t>
            </w:r>
          </w:p>
        </w:tc>
      </w:tr>
      <w:tr w14:paraId="79B43091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7DB80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功耗等级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7B70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设备整体：3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0mA；震动监测模块：≤10uA</w:t>
            </w:r>
          </w:p>
        </w:tc>
      </w:tr>
      <w:tr w14:paraId="008E09F2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7C7E4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工作电源电压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7ECA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通信控制模块：1.8~3.63V；设备供电：11.6-16.8V</w:t>
            </w:r>
          </w:p>
        </w:tc>
      </w:tr>
    </w:tbl>
    <w:p w14:paraId="393F11E3">
      <w:pPr>
        <w:pStyle w:val="4"/>
        <w:keepNext w:val="0"/>
        <w:keepLines w:val="0"/>
        <w:widowControl/>
        <w:suppressLineNumbers w:val="0"/>
      </w:pPr>
      <w:r>
        <w:t>（三）性能与通信参数</w:t>
      </w:r>
    </w:p>
    <w:tbl>
      <w:tblPr>
        <w:tblStyle w:val="5"/>
        <w:tblW w:w="8363" w:type="dxa"/>
        <w:tblInd w:w="0" w:type="dxa"/>
        <w:tblBorders>
          <w:top w:val="single" w:color="DEE0E3" w:sz="4" w:space="0"/>
          <w:left w:val="single" w:color="DEE0E3" w:sz="4" w:space="0"/>
          <w:bottom w:val="single" w:color="DEE0E3" w:sz="4" w:space="0"/>
          <w:right w:val="single" w:color="DEE0E3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0"/>
        <w:gridCol w:w="6363"/>
      </w:tblGrid>
      <w:tr w14:paraId="12EDA4B3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0A4BE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参数名称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CD857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具体指标</w:t>
            </w:r>
          </w:p>
        </w:tc>
      </w:tr>
      <w:tr w14:paraId="78D88E5E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38E4A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数据传输方式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C529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4G 通信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&amp;电力载波</w:t>
            </w:r>
            <w:bookmarkStart w:id="0" w:name="_GoBack"/>
            <w:bookmarkEnd w:id="0"/>
          </w:p>
        </w:tc>
      </w:tr>
      <w:tr w14:paraId="0B6295D9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F1829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通信频段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F3CD4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B38/39*/40/41*/34/3/1*/3*/8*</w:t>
            </w:r>
          </w:p>
        </w:tc>
      </w:tr>
      <w:tr w14:paraId="08F226B9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63580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发射功率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05D4A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12±2dBm(max)</w:t>
            </w:r>
          </w:p>
        </w:tc>
      </w:tr>
      <w:tr w14:paraId="43B826CF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3400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网络协议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74375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MQTT</w:t>
            </w:r>
          </w:p>
        </w:tc>
      </w:tr>
      <w:tr w14:paraId="43970345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6A141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串口波特率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5B9B4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4800-921600bps，默认 115200bps</w:t>
            </w:r>
          </w:p>
        </w:tc>
      </w:tr>
      <w:tr w14:paraId="5C0EA14A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E98D4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USB 接口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5BADA2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 USB 1.1 规范，最大数据传输速率 12Mbps</w:t>
            </w:r>
          </w:p>
        </w:tc>
      </w:tr>
      <w:tr w14:paraId="23A96E77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A7148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主控配置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0E714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独立主控，时钟频率≥108MHz；内核：ARM® 32-bit Cortex®-M4；程序存储：256kB+64kB</w:t>
            </w:r>
          </w:p>
        </w:tc>
      </w:tr>
      <w:tr w14:paraId="6A4BEB9D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5FE59F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ADC 分辨率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7AF8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12bit</w:t>
            </w:r>
          </w:p>
        </w:tc>
      </w:tr>
      <w:tr w14:paraId="37F8C3A2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7DD4B2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震动监测参数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454BC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量程：±2g；频率范围：12.5HZ-6.66KHZ；通信方式：中断触发、I2C 接口</w:t>
            </w:r>
          </w:p>
        </w:tc>
      </w:tr>
      <w:tr w14:paraId="21899506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7ACCB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误报率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04C09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低于 1%</w:t>
            </w:r>
          </w:p>
        </w:tc>
      </w:tr>
      <w:tr w14:paraId="56BB7C35"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200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6FD19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指示灯可见度</w:t>
            </w:r>
          </w:p>
        </w:tc>
        <w:tc>
          <w:tcPr>
            <w:tcW w:w="636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 w14:paraId="1FA52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白天≥50M，晚上≥100M</w:t>
            </w:r>
          </w:p>
        </w:tc>
      </w:tr>
    </w:tbl>
    <w:p w14:paraId="6E9CD15B">
      <w:pPr>
        <w:pStyle w:val="3"/>
        <w:keepNext w:val="0"/>
        <w:keepLines w:val="0"/>
        <w:widowControl/>
        <w:suppressLineNumbers w:val="0"/>
      </w:pPr>
      <w:r>
        <w:t>三、核心功能</w:t>
      </w:r>
    </w:p>
    <w:p w14:paraId="70CCF95D">
      <w:pPr>
        <w:pStyle w:val="4"/>
        <w:keepNext w:val="0"/>
        <w:keepLines w:val="0"/>
        <w:widowControl/>
        <w:suppressLineNumbers w:val="0"/>
      </w:pPr>
      <w:r>
        <w:t>（一）在线监测功能</w:t>
      </w:r>
    </w:p>
    <w:p w14:paraId="45CA3D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设备可实时采集监测数据并上传至后台管理系统，管理人员通过后台即可远程查看设备运行状态、监测数据及现场情况，实现 24 小时不间断在线监控，确保对道路安全隐患的及时感知。</w:t>
      </w:r>
    </w:p>
    <w:p w14:paraId="3FAC7B2D">
      <w:pPr>
        <w:pStyle w:val="4"/>
        <w:keepNext w:val="0"/>
        <w:keepLines w:val="0"/>
        <w:widowControl/>
        <w:suppressLineNumbers w:val="0"/>
      </w:pPr>
      <w:r>
        <w:t>（二）震动报警功能</w:t>
      </w:r>
    </w:p>
    <w:p w14:paraId="58B0B9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设备内置高精度震动监测模块，具备特殊震动识别能力，可精准判断监测范围内的震动是否由破坏行为引发。当检测到破坏性震动时，设备自动激活唤醒并触发报警，第一时间反馈安全威胁。</w:t>
      </w:r>
    </w:p>
    <w:p w14:paraId="754CEF2B">
      <w:pPr>
        <w:pStyle w:val="4"/>
        <w:keepNext w:val="0"/>
        <w:keepLines w:val="0"/>
        <w:widowControl/>
        <w:suppressLineNumbers w:val="0"/>
      </w:pPr>
      <w:r>
        <w:t>（三）警示联动功能</w:t>
      </w:r>
    </w:p>
    <w:p w14:paraId="67030B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本地警示：设备激活唤醒后，顶部爆闪灯自动亮起，按每秒 1 次的频率闪烁，闪烁持续时间可根据实际需求灵活配置，起到现场警示、震慑不法行为的作用。</w:t>
      </w:r>
    </w:p>
    <w:p w14:paraId="5895AA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授权警示：收到后台授权指令后，设备在设定时间内启动警示灯（每秒 1 次闪烁），同时可联动选配的情报板及外放系统同步发出报警信号，扩大警示范围，提升处置效率。</w:t>
      </w:r>
    </w:p>
    <w:p w14:paraId="54AA8E63">
      <w:pPr>
        <w:pStyle w:val="4"/>
        <w:keepNext w:val="0"/>
        <w:keepLines w:val="0"/>
        <w:widowControl/>
        <w:suppressLineNumbers w:val="0"/>
      </w:pPr>
      <w:r>
        <w:t>（</w:t>
      </w:r>
      <w:r>
        <w:rPr>
          <w:rFonts w:hint="eastAsia"/>
          <w:lang w:val="en-US" w:eastAsia="zh-CN"/>
        </w:rPr>
        <w:t>四</w:t>
      </w:r>
      <w:r>
        <w:t>）数据上报与配置功能</w:t>
      </w:r>
    </w:p>
    <w:p w14:paraId="1101A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数据主动上报：在线监测数据定期主动上传，异常告警信息实时上报，确保后台及时掌握现场动态。</w:t>
      </w:r>
    </w:p>
    <w:p w14:paraId="59C2E9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心跳信号配置：支持自主设置心跳信号上报频率，范围为 5-9999 分钟，可根据监测需求灵活调整，平衡监测实时性与设备功耗。</w:t>
      </w:r>
    </w:p>
    <w:p w14:paraId="3764CEC8">
      <w:pPr>
        <w:pStyle w:val="3"/>
        <w:keepNext w:val="0"/>
        <w:keepLines w:val="0"/>
        <w:widowControl/>
        <w:suppressLineNumbers w:val="0"/>
      </w:pPr>
      <w:r>
        <w:t>四、适用范围</w:t>
      </w:r>
    </w:p>
    <w:p w14:paraId="0C0A0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设备适用于所有路段的指示与防外损检测，内置数据关联规则算法与均值聚类算法，可精准识别道路设施破坏、车祸等各类损害事件并触发告警，广泛应用于高速公路、城市主干道、乡村公路、桥梁、隧道等各类道路场景，为道路养护、安全管理提供智能支撑。</w:t>
      </w:r>
    </w:p>
    <w:p w14:paraId="76A7019D">
      <w:pPr>
        <w:pStyle w:val="3"/>
        <w:keepNext w:val="0"/>
        <w:keepLines w:val="0"/>
        <w:widowControl/>
        <w:suppressLineNumbers w:val="0"/>
      </w:pPr>
      <w:r>
        <w:t>五、注意事项</w:t>
      </w:r>
    </w:p>
    <w:p w14:paraId="143B78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设备安装需确保防护等级不受破坏，避免进水、磕碰等影响设备性能的情况。</w:t>
      </w:r>
    </w:p>
    <w:p w14:paraId="54AA9C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锂电池选型需根据实际使用环境的光照条件、监测频率合理选择容量，确保供电稳定性。</w:t>
      </w:r>
    </w:p>
    <w:p w14:paraId="106820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选配情报板及外放系统时，需确保设备间通信适配，按照说明书完成联动配置。</w:t>
      </w:r>
    </w:p>
    <w:p w14:paraId="212682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设备使用过程中，建议定期通过后台查看设备状态，及时更新固件及算法，保障功能优化升级。</w:t>
      </w:r>
    </w:p>
    <w:p w14:paraId="489106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安装位置应避开强电磁干扰区域，确保 4G 通信信号稳定，避免影响数据传输与指令接收。</w:t>
      </w:r>
    </w:p>
    <w:p w14:paraId="38E28C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ZjYxNDk4Mjg5NjNlMGRhZmRkMjJmYzFlMTVkZTUifQ=="/>
  </w:docVars>
  <w:rsids>
    <w:rsidRoot w:val="00000000"/>
    <w:rsid w:val="0D052698"/>
    <w:rsid w:val="1E270847"/>
    <w:rsid w:val="4F71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1367</Words>
  <Characters>1589</Characters>
  <Lines>0</Lines>
  <Paragraphs>0</Paragraphs>
  <TotalTime>1</TotalTime>
  <ScaleCrop>false</ScaleCrop>
  <LinksUpToDate>false</LinksUpToDate>
  <CharactersWithSpaces>1627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2025-12-17T01:48:00Z</dcterms:created>
  <dc:creator>无</dc:creator>
  <cp:lastModifiedBy>背上行囊</cp:lastModifiedBy>
  <dcterms:modified xsi:type="dcterms:W3CDTF">2026-02-11T02:11:31Z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2D2FA30360644EA39AE3110C0CE767E8_12</vt:lpwstr>
  </property>
</Properties>
</file>